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nt10-q.htm"/>
      <w:bookmarkStart w:id="1" w:name="ksformnt10q"/>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7234"/>
        <w:gridCol w:w="289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234" w:type="dxa"/>
            <w:tcBorders/>
            <w:vAlign w:val="center"/>
          </w:tcPr>
          <w:p>
            <w:pPr>
              <w:pStyle w:val="TableContents"/>
              <w:bidi w:val="0"/>
              <w:spacing w:before="0" w:after="283"/>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tc>
        <w:tc>
          <w:tcPr>
            <w:tcW w:w="2896" w:type="dxa"/>
            <w:tcBorders>
              <w:top w:val="single" w:sz="8" w:space="0" w:color="000000"/>
              <w:left w:val="single" w:sz="8" w:space="0" w:color="000000"/>
              <w:right w:val="single" w:sz="8" w:space="0" w:color="000000"/>
            </w:tcBorders>
            <w:tcMar>
              <w:top w:w="28" w:type="dxa"/>
              <w:left w:w="28" w:type="dxa"/>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FILE NUMBER 001-43277</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234"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ableContents"/>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tc>
        <w:tc>
          <w:tcPr>
            <w:tcW w:w="289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br/>
              <w:t>09940T100 (Class A Common Stock)</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09940T118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2368" w:type="dxa"/>
        <w:jc w:val="left"/>
        <w:tblInd w:w="0" w:type="dxa"/>
        <w:tblLayout w:type="fixed"/>
        <w:tblCellMar>
          <w:top w:w="0" w:type="dxa"/>
          <w:left w:w="0" w:type="dxa"/>
          <w:bottom w:w="0" w:type="dxa"/>
          <w:right w:w="0" w:type="dxa"/>
        </w:tblCellMar>
      </w:tblPr>
      <w:tblGrid>
        <w:gridCol w:w="38"/>
        <w:gridCol w:w="225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12b-25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LATE FILING</w:t>
      </w:r>
    </w:p>
    <w:p>
      <w:pPr>
        <w:pStyle w:val="TextBody"/>
        <w:bidi w:val="0"/>
        <w:spacing w:before="0" w:after="0"/>
        <w:ind w:left="0" w:right="0" w:hanging="0"/>
        <w:jc w:val="both"/>
        <w:rPr>
          <w:caps w:val="false"/>
          <w:smallCaps w:val="false"/>
        </w:rPr>
      </w:pPr>
      <w:r>
        <w:rPr>
          <w:caps w:val="false"/>
          <w:smallCaps w:val="false"/>
        </w:rPr>
        <w:t> </w:t>
      </w:r>
    </w:p>
    <w:tbl>
      <w:tblPr>
        <w:tblW w:w="5580" w:type="dxa"/>
        <w:jc w:val="left"/>
        <w:tblInd w:w="0" w:type="dxa"/>
        <w:tblLayout w:type="fixed"/>
        <w:tblCellMar>
          <w:top w:w="0" w:type="dxa"/>
          <w:left w:w="0" w:type="dxa"/>
          <w:bottom w:w="0" w:type="dxa"/>
          <w:right w:w="0" w:type="dxa"/>
        </w:tblCellMar>
      </w:tblPr>
      <w:tblGrid>
        <w:gridCol w:w="1115"/>
        <w:gridCol w:w="230"/>
        <w:gridCol w:w="890"/>
        <w:gridCol w:w="230"/>
        <w:gridCol w:w="860"/>
        <w:gridCol w:w="230"/>
        <w:gridCol w:w="890"/>
        <w:gridCol w:w="230"/>
        <w:gridCol w:w="905"/>
      </w:tblGrid>
      <w:tr>
        <w:trPr/>
        <w:tc>
          <w:tcPr>
            <w:tcW w:w="1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One):</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10-K</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11-K</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10-Q</w:t>
            </w:r>
          </w:p>
        </w:tc>
      </w:tr>
    </w:tbl>
    <w:p>
      <w:pPr>
        <w:pStyle w:val="TextBody"/>
        <w:bidi w:val="0"/>
        <w:spacing w:before="0" w:after="0"/>
        <w:ind w:left="0" w:right="0" w:hanging="0"/>
        <w:jc w:val="left"/>
        <w:rPr>
          <w:caps w:val="false"/>
          <w:smallCaps w:val="false"/>
        </w:rPr>
      </w:pPr>
      <w:r>
        <w:rPr>
          <w:caps w:val="false"/>
          <w:smallCaps w:val="false"/>
        </w:rPr>
        <w:t> </w:t>
      </w:r>
    </w:p>
    <w:tbl>
      <w:tblPr>
        <w:tblW w:w="2764" w:type="dxa"/>
        <w:jc w:val="left"/>
        <w:tblInd w:w="0" w:type="dxa"/>
        <w:tblLayout w:type="fixed"/>
        <w:tblCellMar>
          <w:top w:w="0" w:type="dxa"/>
          <w:left w:w="0" w:type="dxa"/>
          <w:bottom w:w="0" w:type="dxa"/>
          <w:right w:w="0" w:type="dxa"/>
        </w:tblCellMar>
      </w:tblPr>
      <w:tblGrid>
        <w:gridCol w:w="75"/>
        <w:gridCol w:w="235"/>
        <w:gridCol w:w="1079"/>
        <w:gridCol w:w="235"/>
        <w:gridCol w:w="114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N-SAR</w:t>
            </w:r>
          </w:p>
        </w:tc>
        <w:tc>
          <w:tcPr>
            <w:tcW w:w="23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N-CSR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89" w:type="dxa"/>
            <w:gridSpan w:val="4"/>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Period Ended: June 30, 2026</w:t>
            </w:r>
          </w:p>
        </w:tc>
      </w:tr>
    </w:tbl>
    <w:p>
      <w:pPr>
        <w:pStyle w:val="TextBody"/>
        <w:bidi w:val="0"/>
        <w:spacing w:before="0" w:after="0"/>
        <w:ind w:left="0" w:right="0" w:hanging="0"/>
        <w:jc w:val="both"/>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75"/>
        <w:gridCol w:w="230"/>
        <w:gridCol w:w="26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Transition Report on Form 10-K</w:t>
            </w:r>
          </w:p>
        </w:tc>
      </w:tr>
    </w:tbl>
    <w:p>
      <w:pPr>
        <w:pStyle w:val="TextBody"/>
        <w:bidi w:val="0"/>
        <w:spacing w:before="0" w:after="0"/>
        <w:ind w:left="0" w:right="0" w:hanging="0"/>
        <w:jc w:val="both"/>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75"/>
        <w:gridCol w:w="230"/>
        <w:gridCol w:w="26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Transition Report on Form 20-F</w:t>
            </w:r>
          </w:p>
        </w:tc>
      </w:tr>
    </w:tbl>
    <w:p>
      <w:pPr>
        <w:pStyle w:val="TextBody"/>
        <w:bidi w:val="0"/>
        <w:spacing w:before="0" w:after="0"/>
        <w:ind w:left="0" w:right="0" w:hanging="0"/>
        <w:jc w:val="both"/>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75"/>
        <w:gridCol w:w="230"/>
        <w:gridCol w:w="26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Transition Report on Form 11-K</w:t>
            </w:r>
          </w:p>
        </w:tc>
      </w:tr>
    </w:tbl>
    <w:p>
      <w:pPr>
        <w:pStyle w:val="TextBody"/>
        <w:bidi w:val="0"/>
        <w:spacing w:before="0" w:after="0"/>
        <w:ind w:left="0" w:right="0" w:hanging="0"/>
        <w:jc w:val="both"/>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75"/>
        <w:gridCol w:w="230"/>
        <w:gridCol w:w="2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Transition Report on Form 10-Q</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Transition Report on Form N-SAR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8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Ended: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Read attached instruction sheet before preparing form. Please Print or Type.</w:t>
      </w:r>
    </w:p>
    <w:p>
      <w:pPr>
        <w:pStyle w:val="TextBody"/>
        <w:bidi w:val="0"/>
        <w:spacing w:before="0" w:after="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Nothing in this form shall be construed to imply that the Commission has verified any information contained herein.</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notification relates to a portion of the filing checked above, identify the Item(s) to which the notification relates: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Boost Run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Name of Registrant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if Applicable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of Principal Executive Office </w:t>
      </w:r>
      <w:r>
        <w:rPr>
          <w:rFonts w:ascii="Times New Roman;Times;Serif" w:hAnsi="Times New Roman;Times;Serif"/>
          <w:b/>
          <w:i/>
          <w:caps w:val="false"/>
          <w:smallCaps w:val="false"/>
          <w:sz w:val="20"/>
        </w:rPr>
        <w:t>(Street and Number)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Revere Drive, Suite 200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Northbrook, IL 60062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City, State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12b-25(b) AND (c)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subject report could not be filed without unreasonable effort or expense and the registrant seeks relief pursuant to Rule 12b-25(b), the following should be completed. (Check box if appropriate)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201"/>
        <w:gridCol w:w="9759"/>
      </w:tblGrid>
      <w:tr>
        <w:trPr/>
        <w:tc>
          <w:tcPr>
            <w:tcW w:w="245" w:type="dxa"/>
            <w:tcBorders/>
            <w:vAlign w:val="center"/>
          </w:tcPr>
          <w:p>
            <w:pPr>
              <w:pStyle w:val="TableContents"/>
              <w:bidi w:val="0"/>
              <w:spacing w:before="0" w:after="283"/>
              <w:jc w:val="center"/>
              <w:rPr>
                <w:caps w:val="false"/>
                <w:smallCaps w:val="false"/>
              </w:rPr>
            </w:pPr>
            <w:r>
              <w:rPr>
                <w:caps w:val="false"/>
                <w:smallCaps w:val="false"/>
              </w:rPr>
              <w:t>☒</w:t>
            </w:r>
          </w:p>
        </w:tc>
        <w:tc>
          <w:tcPr>
            <w:tcW w:w="201" w:type="dxa"/>
            <w:tcBorders>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reasons described in reasonable detail in Part III of this form could not be eliminated without unreasonable effort or expense;</w:t>
            </w:r>
          </w:p>
        </w:tc>
      </w:tr>
      <w:tr>
        <w:trPr/>
        <w:tc>
          <w:tcPr>
            <w:tcW w:w="245" w:type="dxa"/>
            <w:tcBorders/>
            <w:vAlign w:val="center"/>
          </w:tcPr>
          <w:p>
            <w:pPr>
              <w:pStyle w:val="TableContents"/>
              <w:bidi w:val="0"/>
              <w:spacing w:before="0" w:after="283"/>
              <w:jc w:val="center"/>
              <w:rPr>
                <w:caps w:val="false"/>
                <w:smallCaps w:val="false"/>
              </w:rPr>
            </w:pPr>
            <w:r>
              <w:rPr>
                <w:caps w:val="false"/>
                <w:smallCaps w:val="false"/>
              </w:rPr>
              <w:t>☒</w:t>
            </w:r>
          </w:p>
        </w:tc>
        <w:tc>
          <w:tcPr>
            <w:tcW w:w="201" w:type="dxa"/>
            <w:tcBorders>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subject annual report, semi-annual report, transition report on Form 10-K, Form 20-F, 11-K, Form N-SAR or From N- CSR, or portion thereof, will be filed on or before the fifteenth calendar day following the prescribed due date; or the subject quarterly report of transition report on Form 10-Q, or portion thereof will be filed on or before the fifth calendar day following the prescribed due date; and</w:t>
            </w:r>
          </w:p>
        </w:tc>
      </w:tr>
      <w:tr>
        <w:trPr/>
        <w:tc>
          <w:tcPr>
            <w:tcW w:w="245" w:type="dxa"/>
            <w:tcBorders/>
            <w:vAlign w:val="center"/>
          </w:tcPr>
          <w:p>
            <w:pPr>
              <w:pStyle w:val="TableContents"/>
              <w:bidi w:val="0"/>
              <w:spacing w:before="0" w:after="283"/>
              <w:jc w:val="center"/>
              <w:rPr>
                <w:caps w:val="false"/>
                <w:smallCaps w:val="false"/>
              </w:rPr>
            </w:pPr>
            <w:r>
              <w:rPr>
                <w:caps w:val="false"/>
                <w:smallCaps w:val="false"/>
              </w:rPr>
              <w:t>☐</w:t>
            </w:r>
          </w:p>
        </w:tc>
        <w:tc>
          <w:tcPr>
            <w:tcW w:w="201" w:type="dxa"/>
            <w:tcBorders>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7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accountant’s statement or other exhibit required by Rule 12b-25(c) has been attached if applicable.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below in reasonable detail the reasons why Forms 10-K, 20-F, 11-K, 10-Q, N-SAR, N-CSR, or the transition report or portion thereof, could not be filed within the prescribed time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Boost Run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has determined that it is unable, without unreasonable effort or expense, to file timely its Quarterly Report on Form 10-Q for the fiscal quarter ended June 30, 2026 (the “</w:t>
      </w:r>
      <w:r>
        <w:rPr>
          <w:rFonts w:ascii="Times New Roman;Times;Serif" w:hAnsi="Times New Roman;Times;Serif"/>
          <w:b/>
          <w:i w:val="false"/>
          <w:caps w:val="false"/>
          <w:smallCaps w:val="false"/>
          <w:sz w:val="20"/>
        </w:rPr>
        <w:t>Quarterly Report</w:t>
      </w:r>
      <w:r>
        <w:rPr>
          <w:rFonts w:ascii="Times New Roman;Times;Serif" w:hAnsi="Times New Roman;Times;Serif"/>
          <w:b w:val="false"/>
          <w:i w:val="false"/>
          <w:caps w:val="false"/>
          <w:smallCaps w:val="false"/>
          <w:sz w:val="20"/>
        </w:rPr>
        <w:t>”) due to additional time needed to compile information required to be included in the Quarterly Report. The Company currently expects to file the Quarterly Report within the extension period of five calendar days permitted under Rule 12b-25 of the Securities Exchange Act of 1934, as amended.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INFORMATION</w:t>
      </w:r>
    </w:p>
    <w:p>
      <w:pPr>
        <w:pStyle w:val="TextBody"/>
        <w:bidi w:val="0"/>
        <w:spacing w:before="0" w:after="0"/>
        <w:jc w:val="center"/>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260"/>
        <w:gridCol w:w="633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telephone number of person to contact in regard to this notification</w:t>
            </w:r>
          </w:p>
        </w:tc>
      </w:tr>
    </w:tbl>
    <w:p>
      <w:pPr>
        <w:pStyle w:val="TextBody"/>
        <w:bidi w:val="0"/>
        <w:spacing w:before="0" w:after="0"/>
        <w:ind w:left="0" w:right="0" w:hanging="0"/>
        <w:jc w:val="both"/>
        <w:rPr>
          <w:caps w:val="false"/>
          <w:smallCaps w:val="false"/>
        </w:rPr>
      </w:pPr>
      <w:r>
        <w:rPr>
          <w:caps w:val="false"/>
          <w:smallCaps w:val="false"/>
        </w:rPr>
        <w:t> </w:t>
      </w:r>
    </w:p>
    <w:tbl>
      <w:tblPr>
        <w:tblW w:w="3840" w:type="dxa"/>
        <w:jc w:val="left"/>
        <w:tblInd w:w="0" w:type="dxa"/>
        <w:tblLayout w:type="fixed"/>
        <w:tblCellMar>
          <w:top w:w="0" w:type="dxa"/>
          <w:left w:w="0" w:type="dxa"/>
          <w:bottom w:w="28" w:type="dxa"/>
          <w:right w:w="0" w:type="dxa"/>
        </w:tblCellMar>
      </w:tblPr>
      <w:tblGrid>
        <w:gridCol w:w="1010"/>
        <w:gridCol w:w="60"/>
        <w:gridCol w:w="995"/>
        <w:gridCol w:w="60"/>
        <w:gridCol w:w="1715"/>
      </w:tblGrid>
      <w:tr>
        <w:trPr/>
        <w:tc>
          <w:tcPr>
            <w:tcW w:w="101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Erik Guckel</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9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1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812-3764</w:t>
            </w:r>
          </w:p>
        </w:tc>
      </w:tr>
      <w:tr>
        <w:trPr/>
        <w:tc>
          <w:tcPr>
            <w:tcW w:w="10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(Area Code)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 Yes ☐ No</w:t>
            </w:r>
          </w:p>
        </w:tc>
      </w:tr>
      <w:tr>
        <w:trPr/>
        <w:tc>
          <w:tcPr>
            <w:tcW w:w="220" w:type="dxa"/>
            <w:tcBorders/>
            <w:vAlign w:val="center"/>
          </w:tcPr>
          <w:p>
            <w:pPr>
              <w:pStyle w:val="TableContents"/>
              <w:bidi w:val="0"/>
              <w:spacing w:before="0" w:after="283"/>
              <w:jc w:val="left"/>
              <w:rPr>
                <w:caps w:val="false"/>
                <w:smallCaps w:val="false"/>
              </w:rPr>
            </w:pPr>
            <w:r>
              <w:rPr>
                <w:caps w:val="false"/>
                <w:smallCaps w:val="false"/>
              </w:rPr>
              <w:t> </w:t>
            </w:r>
          </w:p>
        </w:tc>
        <w:tc>
          <w:tcPr>
            <w:tcW w:w="99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it anticipated that any significant change in results of operations from the corresponding period for the last fiscal year will be reflected by the earnings statements to be included in the subject report or portion thereof? ☐ Yes ☒ No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attach an explanation of the anticipated change, both narratively and quantitatively, and, if appropriate, state the reasons why a reasonable estimate of the results cannot be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Disclosures About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Notification of Late Filing on Form 12b-25 contains forward-looking statements within the meaning of the Private Securities Litigation Reform Act of 1995 and such statements are intended to be covered by the safe harbor provided by the same. These statements are based on the current beliefs and expectations of the Company’s management and are subject to significant risks and uncertainties. The above statements constitute forward-looking statements that are based on the Company’s current expectations. Because these forward-looking statements involve risks and uncertainties, there are important factors that could cause future events to differ materially from those in the forward-looking statements, many of which are outside of the Company’s control. These factors include, but are not limited to, a variety of risk factors affecting the Company’s business and prospects, see “Risk Factors” in the Company’s annual and quarterly reports and subsequent reports filed with the SEC, as amended from time to time. The Company does not undertake to update the forward-looking statements to reflect the impact of circumstances or events that may arise after the date of the forward-looking statements.</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Boost Run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Charter)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caused this notification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4305" w:type="dxa"/>
        <w:jc w:val="left"/>
        <w:tblInd w:w="0" w:type="dxa"/>
        <w:tblLayout w:type="fixed"/>
        <w:tblCellMar>
          <w:top w:w="0" w:type="dxa"/>
          <w:left w:w="0" w:type="dxa"/>
          <w:bottom w:w="0" w:type="dxa"/>
          <w:right w:w="0" w:type="dxa"/>
        </w:tblCellMar>
      </w:tblPr>
      <w:tblGrid>
        <w:gridCol w:w="1865"/>
        <w:gridCol w:w="545"/>
        <w:gridCol w:w="1895"/>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Erik Guckel</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Erik Guckel</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826</Words>
  <Characters>4338</Characters>
  <CharactersWithSpaces>5156</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